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E04D79" w:rsidP="002E5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Холодовой Оксаны Самигулл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аевны</w:t>
      </w:r>
    </w:p>
    <w:p w:rsidR="00774346" w:rsidRPr="002E5312" w:rsidRDefault="00ED4DF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«Азбука настольного тенниса</w:t>
      </w:r>
      <w:r w:rsidR="00774346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Азбука настольного тенниса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74346" w:rsidRPr="002E5312" w:rsidRDefault="00E04D79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01-95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A40FB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515DB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5.10-16.40</w:t>
      </w:r>
    </w:p>
    <w:p w:rsidR="00515DB9" w:rsidRPr="002E5312" w:rsidRDefault="0077434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</w:t>
      </w:r>
      <w:r w:rsidR="00515DB9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E5312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«Удар подрезкой снизу. Игра по системе</w:t>
      </w:r>
      <w:r w:rsidR="00FA00DE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4DF9" w:rsidRPr="002E5312">
        <w:rPr>
          <w:rFonts w:ascii="Times New Roman" w:eastAsia="Times New Roman" w:hAnsi="Times New Roman" w:cs="Times New Roman"/>
          <w:color w:val="000000"/>
          <w:sz w:val="28"/>
          <w:szCs w:val="28"/>
        </w:rPr>
        <w:t>2*2</w:t>
      </w:r>
    </w:p>
    <w:p w:rsidR="00774346" w:rsidRPr="002E5312" w:rsidRDefault="00774346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D4DF9" w:rsidRPr="002E53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D4DF9"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навыки теннисной игры</w:t>
      </w:r>
    </w:p>
    <w:p w:rsidR="00B72BD3" w:rsidRPr="002E5312" w:rsidRDefault="00E215F1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Оборудование:</w:t>
      </w:r>
      <w:r w:rsidR="002E5312">
        <w:rPr>
          <w:color w:val="000000"/>
          <w:sz w:val="28"/>
          <w:szCs w:val="28"/>
        </w:rPr>
        <w:t xml:space="preserve"> теннисная ракетка, мячик</w:t>
      </w:r>
    </w:p>
    <w:p w:rsidR="00E215F1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2E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bCs/>
          <w:sz w:val="28"/>
          <w:szCs w:val="28"/>
        </w:rPr>
        <w:t>Комплекс упражнений для развития координационных способностей и ловкости в настольном теннисе.</w:t>
      </w:r>
    </w:p>
    <w:p w:rsidR="00FA00DE" w:rsidRPr="002E5312" w:rsidRDefault="00FA00DE" w:rsidP="002E531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Усложнение выполнения обычных (стандартных) упражнений: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дополнительными движениями (наклоны, выпады в стороны, прыжки в разных направлениях);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изменением направления движения, с поворотами вокруг своей оси в разные стороны, изменение такта работы рук;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Ходьба, бег с удерживанием набивного (баскетбольного) мяча на голове;</w:t>
      </w:r>
    </w:p>
    <w:p w:rsidR="00FA00DE" w:rsidRPr="002E5312" w:rsidRDefault="00FA00DE" w:rsidP="002E531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Прыжки со скакалкой с изменением темпа, изменение позы (ноги вместе, на ширине плеч, полусогнутые, согнуты, на носках, на пятках), с поворотами, с изменением наклоны туловища;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b/>
          <w:bCs/>
          <w:color w:val="000000"/>
          <w:sz w:val="28"/>
          <w:szCs w:val="28"/>
        </w:rPr>
        <w:t>Техническая подготовка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Подачи: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1. Прямая подача, подачи под небольшим углом – в первом случае мяч не вращается, во втором случае вращается.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2. Маятник – рука описывает полуокружность, идёт сначала вниз – в сторону, затем вверх в сторону. Стойка игрока зависит от того, открытой или закрытой стороной ракетки наносится удар. В одном случае она будет правосторонней, в другом левосторонней.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color w:val="000000"/>
          <w:sz w:val="28"/>
          <w:szCs w:val="28"/>
        </w:rPr>
        <w:t>3. Веер – рука описывает полукруг, направленный выпуклой стороной вверх. Удар по мячу наносится в выходящей части траектории, в верхней точке или в конце движения. Это и предопределяет верхнее, боковое или нижнее вращение.</w:t>
      </w:r>
    </w:p>
    <w:p w:rsidR="00ED4DF9" w:rsidRPr="002E5312" w:rsidRDefault="00ED4DF9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5312">
        <w:rPr>
          <w:iCs/>
          <w:color w:val="000000"/>
          <w:sz w:val="28"/>
          <w:szCs w:val="28"/>
        </w:rPr>
        <w:t>Удары по мячу:</w:t>
      </w:r>
    </w:p>
    <w:p w:rsidR="00FA00DE" w:rsidRPr="002E5312" w:rsidRDefault="00ED4DF9" w:rsidP="002E53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 подрезкой – ракетка наклонена к груди, она словно подрубает мяч снизу, от чего он получает обратное вращение.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rStyle w:val="ab"/>
          <w:sz w:val="28"/>
          <w:szCs w:val="28"/>
        </w:rPr>
        <w:t>Очерёдность приёма подачи в парной игре.</w:t>
      </w:r>
    </w:p>
    <w:p w:rsidR="00FA00DE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 xml:space="preserve">Паре, которой следует принимать подачу в первом гейме каждого сета, необходимо решить, кто из партнеров будет принимать при розыгрыше первого очка в этом гейме. Таким же образом, перед началом второго гейма, паре соперников необходимо решить, кто из них будет принимать подачу при розыгрыше первого очка в этом гейме. Игрок, который был партнером </w:t>
      </w:r>
      <w:r w:rsidRPr="002E5312">
        <w:rPr>
          <w:sz w:val="28"/>
          <w:szCs w:val="28"/>
        </w:rPr>
        <w:lastRenderedPageBreak/>
        <w:t>принимающего при розыгрыше первого очка в этом гейме, должен принимать при розыгрыше второго очка, и такая очерёдность должна сохраняться до окончания этого гейма и этого сета.</w:t>
      </w:r>
    </w:p>
    <w:p w:rsidR="00ED4DF9" w:rsidRPr="002E5312" w:rsidRDefault="00FA00DE" w:rsidP="002E53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5312">
        <w:rPr>
          <w:sz w:val="28"/>
          <w:szCs w:val="28"/>
        </w:rPr>
        <w:t>После того, как принимающий отбил мяч, ударить по мячу может любой из игроков пары соперников.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17F6" w:rsidRPr="002E5312" w:rsidRDefault="00FA00DE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>Играть в теннис</w:t>
      </w:r>
      <w:r w:rsidR="00E717F6" w:rsidRPr="002E5312">
        <w:rPr>
          <w:rFonts w:ascii="Times New Roman" w:eastAsia="Calibri" w:hAnsi="Times New Roman" w:cs="Times New Roman"/>
          <w:sz w:val="28"/>
          <w:szCs w:val="28"/>
        </w:rPr>
        <w:t xml:space="preserve">, используя </w:t>
      </w:r>
      <w:r w:rsidRPr="002E5312">
        <w:rPr>
          <w:rFonts w:ascii="Times New Roman" w:eastAsia="Calibri" w:hAnsi="Times New Roman" w:cs="Times New Roman"/>
          <w:sz w:val="28"/>
          <w:szCs w:val="28"/>
        </w:rPr>
        <w:t>удар подрезкой. Закреплять правила подачи в парной игре.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31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E717F6" w:rsidRPr="002E5312" w:rsidRDefault="00E717F6" w:rsidP="002E53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7" w:history="1"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2E531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2E531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04D79">
        <w:rPr>
          <w:rFonts w:ascii="Times New Roman" w:eastAsia="Calibri" w:hAnsi="Times New Roman" w:cs="Times New Roman"/>
          <w:sz w:val="28"/>
          <w:szCs w:val="28"/>
          <w:u w:val="single"/>
        </w:rPr>
        <w:t>Холодовой О.С.</w:t>
      </w:r>
    </w:p>
    <w:p w:rsidR="00B72BD3" w:rsidRPr="002E5312" w:rsidRDefault="00B72BD3" w:rsidP="002E53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B72BD3" w:rsidRPr="002E5312" w:rsidSect="005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08" w:rsidRDefault="00985308" w:rsidP="00C91248">
      <w:pPr>
        <w:spacing w:after="0" w:line="240" w:lineRule="auto"/>
      </w:pPr>
      <w:r>
        <w:separator/>
      </w:r>
    </w:p>
  </w:endnote>
  <w:endnote w:type="continuationSeparator" w:id="0">
    <w:p w:rsidR="00985308" w:rsidRDefault="00985308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08" w:rsidRDefault="00985308" w:rsidP="00C91248">
      <w:pPr>
        <w:spacing w:after="0" w:line="240" w:lineRule="auto"/>
      </w:pPr>
      <w:r>
        <w:separator/>
      </w:r>
    </w:p>
  </w:footnote>
  <w:footnote w:type="continuationSeparator" w:id="0">
    <w:p w:rsidR="00985308" w:rsidRDefault="00985308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5571F"/>
    <w:multiLevelType w:val="multilevel"/>
    <w:tmpl w:val="0B34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76AD6"/>
    <w:multiLevelType w:val="multilevel"/>
    <w:tmpl w:val="E32E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22574C"/>
    <w:rsid w:val="002E5312"/>
    <w:rsid w:val="00345BA1"/>
    <w:rsid w:val="00515DB9"/>
    <w:rsid w:val="005C4D5B"/>
    <w:rsid w:val="006569DE"/>
    <w:rsid w:val="00774346"/>
    <w:rsid w:val="007D6E53"/>
    <w:rsid w:val="00886CB2"/>
    <w:rsid w:val="00956DEE"/>
    <w:rsid w:val="00985308"/>
    <w:rsid w:val="00A37E35"/>
    <w:rsid w:val="00A40FB2"/>
    <w:rsid w:val="00AD33E9"/>
    <w:rsid w:val="00B30A3E"/>
    <w:rsid w:val="00B72BD3"/>
    <w:rsid w:val="00B750AE"/>
    <w:rsid w:val="00C91248"/>
    <w:rsid w:val="00CB0064"/>
    <w:rsid w:val="00E04D79"/>
    <w:rsid w:val="00E215F1"/>
    <w:rsid w:val="00E61808"/>
    <w:rsid w:val="00E717F6"/>
    <w:rsid w:val="00ED0479"/>
    <w:rsid w:val="00ED12E1"/>
    <w:rsid w:val="00ED4DF9"/>
    <w:rsid w:val="00F20F7D"/>
    <w:rsid w:val="00FA00DE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B81C-2FB5-457A-831E-559DDC1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FA0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2022-12-16T12:23:00Z</dcterms:created>
  <dcterms:modified xsi:type="dcterms:W3CDTF">2022-12-21T08:02:00Z</dcterms:modified>
</cp:coreProperties>
</file>